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UMOWA POWIERZENIA PRZETWARZANIA DANYCH</w:t>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(dalej również: „</w:t>
      </w:r>
      <w:r w:rsidDel="00000000" w:rsidR="00000000" w:rsidRPr="00000000">
        <w:rPr>
          <w:rFonts w:ascii="Times New Roman" w:cs="Times New Roman" w:eastAsia="Times New Roman" w:hAnsi="Times New Roman"/>
          <w:b w:val="1"/>
          <w:rtl w:val="0"/>
        </w:rPr>
        <w:t xml:space="preserve">Umowa</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3">
      <w:pPr>
        <w:jc w:val="cente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zawarta dnia </w:t>
      </w:r>
      <w:r w:rsidDel="00000000" w:rsidR="00000000" w:rsidRPr="00000000">
        <w:rPr>
          <w:rFonts w:ascii="Times New Roman" w:cs="Times New Roman" w:eastAsia="Times New Roman" w:hAnsi="Times New Roman"/>
          <w:highlight w:val="yellow"/>
          <w:rtl w:val="0"/>
        </w:rPr>
        <w:t xml:space="preserve">[__]</w:t>
      </w:r>
      <w:r w:rsidDel="00000000" w:rsidR="00000000" w:rsidRPr="00000000">
        <w:rPr>
          <w:rFonts w:ascii="Times New Roman" w:cs="Times New Roman" w:eastAsia="Times New Roman" w:hAnsi="Times New Roman"/>
          <w:rtl w:val="0"/>
        </w:rPr>
        <w:t xml:space="preserve"> r. w </w:t>
      </w:r>
      <w:r w:rsidDel="00000000" w:rsidR="00000000" w:rsidRPr="00000000">
        <w:rPr>
          <w:rFonts w:ascii="Times New Roman" w:cs="Times New Roman" w:eastAsia="Times New Roman" w:hAnsi="Times New Roman"/>
          <w:highlight w:val="yellow"/>
          <w:rtl w:val="0"/>
        </w:rPr>
        <w:t xml:space="preserve">[__]</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pomiędzy:</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highlight w:val="yellow"/>
          <w:rtl w:val="0"/>
        </w:rPr>
        <w:t xml:space="preserve">__</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z siedzibą [</w:t>
      </w:r>
      <w:r w:rsidDel="00000000" w:rsidR="00000000" w:rsidRPr="00000000">
        <w:rPr>
          <w:rFonts w:ascii="Times New Roman" w:cs="Times New Roman" w:eastAsia="Times New Roman" w:hAnsi="Times New Roman"/>
          <w:highlight w:val="yellow"/>
          <w:rtl w:val="0"/>
        </w:rPr>
        <w:t xml:space="preserve">__</w:t>
      </w:r>
      <w:r w:rsidDel="00000000" w:rsidR="00000000" w:rsidRPr="00000000">
        <w:rPr>
          <w:rFonts w:ascii="Times New Roman" w:cs="Times New Roman" w:eastAsia="Times New Roman" w:hAnsi="Times New Roman"/>
          <w:rtl w:val="0"/>
        </w:rPr>
        <w:t xml:space="preserve">], adres [</w:t>
      </w:r>
      <w:r w:rsidDel="00000000" w:rsidR="00000000" w:rsidRPr="00000000">
        <w:rPr>
          <w:rFonts w:ascii="Times New Roman" w:cs="Times New Roman" w:eastAsia="Times New Roman" w:hAnsi="Times New Roman"/>
          <w:highlight w:val="yellow"/>
          <w:rtl w:val="0"/>
        </w:rPr>
        <w:t xml:space="preserve">__</w:t>
      </w:r>
      <w:r w:rsidDel="00000000" w:rsidR="00000000" w:rsidRPr="00000000">
        <w:rPr>
          <w:rFonts w:ascii="Times New Roman" w:cs="Times New Roman" w:eastAsia="Times New Roman" w:hAnsi="Times New Roman"/>
          <w:rtl w:val="0"/>
        </w:rPr>
        <w:t xml:space="preserve">] wpisaną do Rejestru Przedsiębiorców Krajowego Rejestru Sądowego, prowadzonego przez Sąd Rejonowy dla [</w:t>
      </w:r>
      <w:r w:rsidDel="00000000" w:rsidR="00000000" w:rsidRPr="00000000">
        <w:rPr>
          <w:rFonts w:ascii="Times New Roman" w:cs="Times New Roman" w:eastAsia="Times New Roman" w:hAnsi="Times New Roman"/>
          <w:highlight w:val="yellow"/>
          <w:rtl w:val="0"/>
        </w:rPr>
        <w:t xml:space="preserve">__</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yellow"/>
          <w:rtl w:val="0"/>
        </w:rPr>
        <w:t xml:space="preserve">__</w:t>
      </w:r>
      <w:r w:rsidDel="00000000" w:rsidR="00000000" w:rsidRPr="00000000">
        <w:rPr>
          <w:rFonts w:ascii="Times New Roman" w:cs="Times New Roman" w:eastAsia="Times New Roman" w:hAnsi="Times New Roman"/>
          <w:rtl w:val="0"/>
        </w:rPr>
        <w:t xml:space="preserve">] Wydział Gospodarczy Krajowego Rejestru Sądowego, pod numerem KRS [</w:t>
      </w:r>
      <w:r w:rsidDel="00000000" w:rsidR="00000000" w:rsidRPr="00000000">
        <w:rPr>
          <w:rFonts w:ascii="Times New Roman" w:cs="Times New Roman" w:eastAsia="Times New Roman" w:hAnsi="Times New Roman"/>
          <w:highlight w:val="yellow"/>
          <w:rtl w:val="0"/>
        </w:rPr>
        <w:t xml:space="preserve">__</w:t>
      </w:r>
      <w:r w:rsidDel="00000000" w:rsidR="00000000" w:rsidRPr="00000000">
        <w:rPr>
          <w:rFonts w:ascii="Times New Roman" w:cs="Times New Roman" w:eastAsia="Times New Roman" w:hAnsi="Times New Roman"/>
          <w:rtl w:val="0"/>
        </w:rPr>
        <w:t xml:space="preserve">], NIP: [</w:t>
      </w:r>
      <w:r w:rsidDel="00000000" w:rsidR="00000000" w:rsidRPr="00000000">
        <w:rPr>
          <w:rFonts w:ascii="Times New Roman" w:cs="Times New Roman" w:eastAsia="Times New Roman" w:hAnsi="Times New Roman"/>
          <w:highlight w:val="yellow"/>
          <w:rtl w:val="0"/>
        </w:rPr>
        <w:t xml:space="preserve">__</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[SM1] </w:t>
      </w:r>
      <w:r w:rsidDel="00000000" w:rsidR="00000000" w:rsidRPr="00000000">
        <w:rPr>
          <w:rFonts w:ascii="Times New Roman" w:cs="Times New Roman" w:eastAsia="Times New Roman" w:hAnsi="Times New Roman"/>
          <w:rtl w:val="0"/>
        </w:rPr>
        <w:t xml:space="preserve">, o kapitale zakładowym w wysokości [</w:t>
      </w:r>
      <w:r w:rsidDel="00000000" w:rsidR="00000000" w:rsidRPr="00000000">
        <w:rPr>
          <w:rFonts w:ascii="Times New Roman" w:cs="Times New Roman" w:eastAsia="Times New Roman" w:hAnsi="Times New Roman"/>
          <w:highlight w:val="yellow"/>
          <w:rtl w:val="0"/>
        </w:rPr>
        <w:t xml:space="preserve">__</w:t>
      </w:r>
      <w:r w:rsidDel="00000000" w:rsidR="00000000" w:rsidRPr="00000000">
        <w:rPr>
          <w:rFonts w:ascii="Times New Roman" w:cs="Times New Roman" w:eastAsia="Times New Roman" w:hAnsi="Times New Roman"/>
          <w:rtl w:val="0"/>
        </w:rPr>
        <w:t xml:space="preserve">] zł opłaconego w całości, reprezentowaną przez:</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yellow"/>
          <w:rtl w:val="0"/>
        </w:rPr>
        <w:t xml:space="preserve">_imię i nazwisko_</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highlight w:val="yellow"/>
          <w:rtl w:val="0"/>
        </w:rPr>
        <w:t xml:space="preserve">_funkcja_</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(dalej również: „</w:t>
      </w:r>
      <w:r w:rsidDel="00000000" w:rsidR="00000000" w:rsidRPr="00000000">
        <w:rPr>
          <w:rFonts w:ascii="Times New Roman" w:cs="Times New Roman" w:eastAsia="Times New Roman" w:hAnsi="Times New Roman"/>
          <w:b w:val="1"/>
          <w:rtl w:val="0"/>
        </w:rPr>
        <w:t xml:space="preserve">Użytkownik</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highlight w:val="yellow"/>
          <w:rtl w:val="0"/>
        </w:rPr>
        <w:t xml:space="preserve">__</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prowadzący działalność gospodarcza pod firma [</w:t>
      </w:r>
      <w:r w:rsidDel="00000000" w:rsidR="00000000" w:rsidRPr="00000000">
        <w:rPr>
          <w:rFonts w:ascii="Times New Roman" w:cs="Times New Roman" w:eastAsia="Times New Roman" w:hAnsi="Times New Roman"/>
          <w:highlight w:val="yellow"/>
          <w:rtl w:val="0"/>
        </w:rPr>
        <w:t xml:space="preserve">__</w:t>
      </w:r>
      <w:r w:rsidDel="00000000" w:rsidR="00000000" w:rsidRPr="00000000">
        <w:rPr>
          <w:rFonts w:ascii="Times New Roman" w:cs="Times New Roman" w:eastAsia="Times New Roman" w:hAnsi="Times New Roman"/>
          <w:rtl w:val="0"/>
        </w:rPr>
        <w:t xml:space="preserve">], z siedzibą [</w:t>
      </w:r>
      <w:r w:rsidDel="00000000" w:rsidR="00000000" w:rsidRPr="00000000">
        <w:rPr>
          <w:rFonts w:ascii="Times New Roman" w:cs="Times New Roman" w:eastAsia="Times New Roman" w:hAnsi="Times New Roman"/>
          <w:highlight w:val="yellow"/>
          <w:rtl w:val="0"/>
        </w:rPr>
        <w:t xml:space="preserve">__</w:t>
      </w:r>
      <w:r w:rsidDel="00000000" w:rsidR="00000000" w:rsidRPr="00000000">
        <w:rPr>
          <w:rFonts w:ascii="Times New Roman" w:cs="Times New Roman" w:eastAsia="Times New Roman" w:hAnsi="Times New Roman"/>
          <w:rtl w:val="0"/>
        </w:rPr>
        <w:t xml:space="preserve">], adres [</w:t>
      </w:r>
      <w:r w:rsidDel="00000000" w:rsidR="00000000" w:rsidRPr="00000000">
        <w:rPr>
          <w:rFonts w:ascii="Times New Roman" w:cs="Times New Roman" w:eastAsia="Times New Roman" w:hAnsi="Times New Roman"/>
          <w:highlight w:val="yellow"/>
          <w:rtl w:val="0"/>
        </w:rPr>
        <w:t xml:space="preserve">__</w:t>
      </w:r>
      <w:r w:rsidDel="00000000" w:rsidR="00000000" w:rsidRPr="00000000">
        <w:rPr>
          <w:rFonts w:ascii="Times New Roman" w:cs="Times New Roman" w:eastAsia="Times New Roman" w:hAnsi="Times New Roman"/>
          <w:rtl w:val="0"/>
        </w:rPr>
        <w:t xml:space="preserve">], numer PESEL: [</w:t>
      </w:r>
      <w:r w:rsidDel="00000000" w:rsidR="00000000" w:rsidRPr="00000000">
        <w:rPr>
          <w:rFonts w:ascii="Times New Roman" w:cs="Times New Roman" w:eastAsia="Times New Roman" w:hAnsi="Times New Roman"/>
          <w:highlight w:val="yellow"/>
          <w:rtl w:val="0"/>
        </w:rPr>
        <w:t xml:space="preserve">__</w:t>
      </w:r>
      <w:r w:rsidDel="00000000" w:rsidR="00000000" w:rsidRPr="00000000">
        <w:rPr>
          <w:rFonts w:ascii="Times New Roman" w:cs="Times New Roman" w:eastAsia="Times New Roman" w:hAnsi="Times New Roman"/>
          <w:rtl w:val="0"/>
        </w:rPr>
        <w:t xml:space="preserve">],  NIP: [</w:t>
      </w:r>
      <w:r w:rsidDel="00000000" w:rsidR="00000000" w:rsidRPr="00000000">
        <w:rPr>
          <w:rFonts w:ascii="Times New Roman" w:cs="Times New Roman" w:eastAsia="Times New Roman" w:hAnsi="Times New Roman"/>
          <w:highlight w:val="yellow"/>
          <w:rtl w:val="0"/>
        </w:rPr>
        <w:t xml:space="preserve">__</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[SM2] </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reprezentowanym przez:</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yellow"/>
          <w:rtl w:val="0"/>
        </w:rPr>
        <w:t xml:space="preserve">_imię i nazwisko_</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highlight w:val="yellow"/>
          <w:rtl w:val="0"/>
        </w:rPr>
        <w:t xml:space="preserve">_funkcja_</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(dalej również: „</w:t>
      </w:r>
      <w:r w:rsidDel="00000000" w:rsidR="00000000" w:rsidRPr="00000000">
        <w:rPr>
          <w:rFonts w:ascii="Times New Roman" w:cs="Times New Roman" w:eastAsia="Times New Roman" w:hAnsi="Times New Roman"/>
          <w:b w:val="1"/>
          <w:rtl w:val="0"/>
        </w:rPr>
        <w:t xml:space="preserve">Użytkownik</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TYTANI24 spółka z ograniczoną odpowiedzialnością z siedzibą we Wrocławiu, ul. Ząbkowicka 55, 50-511 Wrocław, wpisana do rejestru przedsiębiorców Krajowego Rejestru Sądowego prowadzonego przez Sąd Rejonowy we Wrocławiu, VI Wydział Gospodarczy Krajowego Rejestru Sądowego, pod numerem KRS 0000725465, REGON 369879064, NIP 8992843182, o kapitale zakładowym w wysokości  20.000,00 zł. opłaconego w całości, reprezentowaną przez:</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highlight w:val="yellow"/>
          <w:rtl w:val="0"/>
        </w:rPr>
        <w:t xml:space="preserve">_imię i nazwisko_</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highlight w:val="yellow"/>
          <w:rtl w:val="0"/>
        </w:rPr>
        <w:t xml:space="preserve">_funkcja_</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highlight w:val="yellow"/>
          <w:rtl w:val="0"/>
        </w:rPr>
        <w:t xml:space="preserve">_imię i nazwisko_</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highlight w:val="yellow"/>
          <w:rtl w:val="0"/>
        </w:rPr>
        <w:t xml:space="preserve">_funkcja_</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(dalej również: „</w:t>
      </w:r>
      <w:r w:rsidDel="00000000" w:rsidR="00000000" w:rsidRPr="00000000">
        <w:rPr>
          <w:rFonts w:ascii="Times New Roman" w:cs="Times New Roman" w:eastAsia="Times New Roman" w:hAnsi="Times New Roman"/>
          <w:b w:val="1"/>
          <w:rtl w:val="0"/>
        </w:rPr>
        <w:t xml:space="preserve">Tytani24</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(Użytkownik i Tytani24 zwani są dalej łącznie „</w:t>
      </w:r>
      <w:r w:rsidDel="00000000" w:rsidR="00000000" w:rsidRPr="00000000">
        <w:rPr>
          <w:rFonts w:ascii="Times New Roman" w:cs="Times New Roman" w:eastAsia="Times New Roman" w:hAnsi="Times New Roman"/>
          <w:b w:val="1"/>
          <w:rtl w:val="0"/>
        </w:rPr>
        <w:t xml:space="preserve">Stronami</w:t>
      </w:r>
      <w:r w:rsidDel="00000000" w:rsidR="00000000" w:rsidRPr="00000000">
        <w:rPr>
          <w:rFonts w:ascii="Times New Roman" w:cs="Times New Roman" w:eastAsia="Times New Roman" w:hAnsi="Times New Roman"/>
          <w:rtl w:val="0"/>
        </w:rPr>
        <w:t xml:space="preserve">”, a każdy z osobna „</w:t>
      </w:r>
      <w:r w:rsidDel="00000000" w:rsidR="00000000" w:rsidRPr="00000000">
        <w:rPr>
          <w:rFonts w:ascii="Times New Roman" w:cs="Times New Roman" w:eastAsia="Times New Roman" w:hAnsi="Times New Roman"/>
          <w:b w:val="1"/>
          <w:rtl w:val="0"/>
        </w:rPr>
        <w:t xml:space="preserve">Stroną</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Mając na uwadze fakt, że Użytkownik zaakceptował w dniu [</w:t>
      </w:r>
      <w:r w:rsidDel="00000000" w:rsidR="00000000" w:rsidRPr="00000000">
        <w:rPr>
          <w:rFonts w:ascii="Times New Roman" w:cs="Times New Roman" w:eastAsia="Times New Roman" w:hAnsi="Times New Roman"/>
          <w:highlight w:val="yellow"/>
          <w:rtl w:val="0"/>
        </w:rPr>
        <w:t xml:space="preserve">__</w:t>
      </w:r>
      <w:r w:rsidDel="00000000" w:rsidR="00000000" w:rsidRPr="00000000">
        <w:rPr>
          <w:rFonts w:ascii="Times New Roman" w:cs="Times New Roman" w:eastAsia="Times New Roman" w:hAnsi="Times New Roman"/>
          <w:rtl w:val="0"/>
        </w:rPr>
        <w:t xml:space="preserve">] roku, regulamin świadczenia Usług, na podstawie którego Tytani24 przetwarzają dane osobowe Użytkownika (dalej również „</w:t>
      </w:r>
      <w:r w:rsidDel="00000000" w:rsidR="00000000" w:rsidRPr="00000000">
        <w:rPr>
          <w:rFonts w:ascii="Times New Roman" w:cs="Times New Roman" w:eastAsia="Times New Roman" w:hAnsi="Times New Roman"/>
          <w:b w:val="1"/>
          <w:rtl w:val="0"/>
        </w:rPr>
        <w:t xml:space="preserve">Regulamin</w:t>
      </w:r>
      <w:r w:rsidDel="00000000" w:rsidR="00000000" w:rsidRPr="00000000">
        <w:rPr>
          <w:rFonts w:ascii="Times New Roman" w:cs="Times New Roman" w:eastAsia="Times New Roman" w:hAnsi="Times New Roman"/>
          <w:rtl w:val="0"/>
        </w:rPr>
        <w:t xml:space="preserve">”), Strony zawierają Umowę o następującej treści:</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Przedmiot powierzenia i oświadczenia Stron</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Użytkownik oświadcza, że jest uprawniony do powierzenia przetwarzania danych osobowych w zakresie wskazanym w Załączniku nr 1 i na zasadach wskazanych w niniejszej Umowie powierza Tytani24 do przetwarzania dane osobowe.</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Zakres powierzenia i kategorie czynności przetwarzania wskazane w Załączniku nr 1, mogą zostać w każdym momencie rozszerzone albo ograniczone przez Użytkownika. Zmiana Załącznika nr 1 w zakresie ograniczenia albo rozszerzenia zakresu i kategorii może być dokonana poprzez przesłanie przez Użytkownika do Tytani24 nowej zmienionej wersji Załącznika nr 1 w formie elektronicznej (na adres e-mail wskazany w Regulaminie). Strony niniejszym wyłączają możliwość udzielenia tzw. milczącej zgody przez Tytani24.</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Dane osobowe przetwarzane są w celu realizacji Usług na podstawie Regulaminu. Tytani24 zobowiązują się do przetwarzania powierzonych im danych osobowych wyłącznie w zakresie                  i celu niezbędnym do realizacji obowiązków wynikających z Regulaminu.</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Obowiązki i Odpowiedzialność Stron</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Tytani24 oświadczają, że zapewniają wystarczające gwarancje wdrożenia odpowiednich środków technicznych i organizacyjnych, by przetwarzanie spełniało wymogi RODO i chroniło prawa osób, których dane dotyczą.</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Tytani24 zobowiązani są:</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przetwarzać dane osobowe wyłącznie na udokumentowane polecenie Użytkownika, co dotyczy także przekazywania danych osobowych do państwa trzeciego lub organizacji międzynarodowej, chyba że obowiązek taki wynika z powszechnie obowiązujących przepisów prawa,</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dopuszczać do przetwarzania danych osobowych wyłącznie osoby odpowiednie upoważnione do tego, które zobowiązały się do zachowania tajemnicy, lub które podlegają odpowiedniemu ustawowemu obowiązkowi zachowania tajemnicy,</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podejmować wszelkie środki wymagane, zgodnie z art. 32 RODO, z uwzględnieniem stanu wiedzy technicznej, kosztów wdrażania oraz charakteru, zakresu, kontekstu i celów przetwarzania oraz ryzyka naruszenia praw lub wolności osób fizycznych o różnym prawdopodobieństwie wystąpienia i wadze zagrożenia, poprzez wdrożenie odpowiednich środków technicznych i organizacyjnych zapewniających stopień bezpieczeństwa odpowiadający temu ryzyku,</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2.2.4</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przestrzegać warunków korzystania z usług podmiotu, któremu podpowierza przetwarzanie danych osobowych zgodnie z następującymi zasadami:</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2.2.4.1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Tytani24 są uprawnieni do dokonania dalszego powierzenia (podpowierzenia) przetwarzania danych osobowych innemu podmiotowi (dalej również: „</w:t>
      </w:r>
      <w:r w:rsidDel="00000000" w:rsidR="00000000" w:rsidRPr="00000000">
        <w:rPr>
          <w:rFonts w:ascii="Times New Roman" w:cs="Times New Roman" w:eastAsia="Times New Roman" w:hAnsi="Times New Roman"/>
          <w:b w:val="1"/>
          <w:rtl w:val="0"/>
        </w:rPr>
        <w:t xml:space="preserve">Podprocesorzy</w:t>
      </w:r>
      <w:r w:rsidDel="00000000" w:rsidR="00000000" w:rsidRPr="00000000">
        <w:rPr>
          <w:rFonts w:ascii="Times New Roman" w:cs="Times New Roman" w:eastAsia="Times New Roman" w:hAnsi="Times New Roman"/>
          <w:rtl w:val="0"/>
        </w:rPr>
        <w:t xml:space="preserve">”). Kategorie podmiotów z których korzysta Tytani24 obejmują:</w:t>
      </w:r>
    </w:p>
    <w:p w:rsidR="00000000" w:rsidDel="00000000" w:rsidP="00000000" w:rsidRDefault="00000000" w:rsidRPr="00000000" w14:paraId="00000024">
      <w:pPr>
        <w:ind w:left="3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dostawców usług i systemów IT, które wykorzystywane są do świadczenia Usług przez Tytani24, w tym m.in.: (1) ATM S.A., (2) OVH sp. z o.o. (3) GitHub, (4) 3S Data center S.A.;</w:t>
      </w:r>
    </w:p>
    <w:p w:rsidR="00000000" w:rsidDel="00000000" w:rsidP="00000000" w:rsidRDefault="00000000" w:rsidRPr="00000000" w14:paraId="00000025">
      <w:pPr>
        <w:ind w:left="3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podmioty obsługujące płatności, w celu obsługi i realizacji płatności za Usługi;</w:t>
      </w:r>
    </w:p>
    <w:p w:rsidR="00000000" w:rsidDel="00000000" w:rsidP="00000000" w:rsidRDefault="00000000" w:rsidRPr="00000000" w14:paraId="00000026">
      <w:pPr>
        <w:ind w:left="3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podmioty świadczące usługi niezbędne do przesłania informacji transakcyjnych i produktowych za pośrednictwem poczty elektronicznej lub wiadomości SMS w stopniu, w jakim ujawnienie jest niezbędne do zautomatyzowania, uproszczenia i przeanalizowania tych procesów;</w:t>
      </w:r>
    </w:p>
    <w:p w:rsidR="00000000" w:rsidDel="00000000" w:rsidP="00000000" w:rsidRDefault="00000000" w:rsidRPr="00000000" w14:paraId="00000027">
      <w:pPr>
        <w:ind w:left="3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podmioty świadczące usługi księgowe i rachunkowe, doradców prawnych i konsultantów w stopniu w jakim ujawnienie danych jest niezbędne do świadczenia tych usług na naszą rzecz;</w:t>
      </w:r>
      <w:r w:rsidDel="00000000" w:rsidR="00000000" w:rsidRPr="00000000">
        <w:rPr>
          <w:rFonts w:ascii="Times New Roman" w:cs="Times New Roman" w:eastAsia="Times New Roman" w:hAnsi="Times New Roman"/>
          <w:rtl w:val="0"/>
        </w:rPr>
        <w:t xml:space="preserve">[DZP3] </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2.2.4.2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Powyższe nie wyklucza prawa Tytani24 do upoważnienia innych podmiotów do przetwarzania danych osobowych powierzonych w ramach Umowy, jednak upoważnienie to musi odbyć się zgodnie z zasadami przewidzianymi w art. 28 ust. 2 RODO. Tytani24 są zobowiązani do poinformowania Użytkownika z odpowiednim wyprzedzeniem o wszelkich zamierzonych zmianach dotyczących Podprocesora, dając tym samym Użytkownikowi możliwość wyrażenia sprzeciwu wobec takiej zmiany;</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2.2.4.3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Jeśli Tytani24 dokonają podpowierzenia przetwarzania danych osobowych Tytani24 zapewniają, iż Podprocesor wypełnia te same obowiązki ochrony danych osobowych, jakie zostały nałożone na Tytani24 w niniejszej Umowie, w szczególności obowiązek zapewnienia wdrożenia odpowiednich środków technicznych i organizacyjnych, tak aby przetwarzane przez niego danych osobowych było zgodne z wymogami RODO,</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2.2.4.4</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Tytani24 ponoszą odpowiedzialność za wypełnienie obowiązków ochrony danych osobowych przez Podprocesora,</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2.2.4.5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Tytani24 są zobowiązani przedstawić na każde wezwanie Użytkownika, nie częściej jednak niż raz na kwartał, w terminie 5 dni roboczych od daty doręczenia wezwania pełna listę Podprocesorów, którym podpowierzył przetwarzanie danych osobowych Użytkownika.</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biorąc pod uwagę charakter przetwarzania, w miarę możliwości pomagać Użytkownikowi poprzez odpowiednie środki techniczne i organizacyjne wywiązać się z obowiązku odpowiadania na żądania osoby, której dane dotyczą, w zakresie wykonywania jej praw określonych w rozdziale III RODO,</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2.2.6</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niezwłocznie informować Użytkownika o tym, iż osoba, której dane dotyczą, skierowała do Tytani24 korespondencję zawierającą żądanie w zakresie wykonywania praw osoby określonych w rozdziale III RODO, jak również udostępniać treść tej korespondencji,</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2.2.7</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uwzględniając charakter przetwarzania oraz dostępne Tytani24 informacje, pomagać Użytkownikowi wywiązać się z obowiązków określonych w art. 32-36 RODO,</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2.2.8</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udostępniać Użytkownikowi wszelkie informacje niezbędne do wykazania spełnienia obowiązków w zakresie powierzenia przetwarzania danych. Tytani24 są zobowiązani udostępnić niezbędne informacje i dokumenty w terminie 5 Dni Roboczych od przesłania żądania przez Użytkownika na adres Tytani24.</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Tytani24 są zobowiązani prowadzić rejestr wszystkich kategorii czynności przetwarzania danych osobowych dokonywanych w imieniu Użytkownika, zgodnie z art. 30 ust. 2 RODO, chyba że do Użytkownika znajduje zastosowanie wyjątek, o którym mowa w art. 30 ust. 5 RODO.</w:t>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W przypadku stwierdzenia naruszenia ochrony danych osobowych Tytani24 bez zbędnej zwłoki, jednak nie później niż wciągu 48 godzin od powzięcia wiadomości o naruszeniu, zgłaszają ten fakt Użytkownikowi, wskazując w zgłoszeniu:</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opis charakteru naruszenia ochrony danych osobowych, w tym w miarę możliwości kategorie oraz przybliżoną liczbę osób, których dane dotyczą, oraz kategorie i przybliżoną liczbę wpisów danych osobowych, których dotyczy naruszenie,</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imię i nazwisko oraz dane kontaktowe inspektora ochrony danych lub oznaczenie innego punktu kontaktowego, od którego można uzyskać więcej informacji,</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opis możliwych konsekwencji naruszenia ochrony danych osobowych,</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2.4.4</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opis środków zastosowanych lub proponowanych przez Tytani24a w celu zapobieżeniu naruszeniu ochrony danych osobowych, w tym w stosownych przypadkach środków w celu zminimalizowania jego ewentualnych negatywnych skutków.</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Zgłoszenie naruszenia ochrony danych osobowych następuje na adres Użytkownika wskazany w PT24.</w:t>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Jeśli informacji, o których mowa w art. 2.5 powyżej, nie da się udzielić w wyznaczonym czasie, Tytani24 mają obowiązek udzielać je Użytkownikowi sukcesywnie bez zbędnej zwłoki.</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Do czasu przekazania Tytani24 instrukcji postępowania w związku z naruszeniem ochrony danych, Tytani24 podejmuje bez zbędnej zwłoki działania, jakie uzna za stosowne, mające na celu ograniczenie lub usuniecie negatywnych skutków stwierdzonego naruszenia.</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Bez wyraźnej instrukcji Użytkownika, Tytani24 nie są zobowiązani do informowania o naruszeniu ochrony danych osobowych organu nadzorczego ani osób, których dane zostały naruszone.</w:t>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Tytani24 dokumentują wszelkie naruszenia ochrony powierzonych im przez Użytkownika danych osobowych, w tym okoliczności naruszenia ochrony danych osobowych, jego skutki oraz podjęte działania zaradcze, jak również udostępniają tę dokumentację Użytkownikowi na jego żądanie.</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Tytani24 mają obowiązek współdziałać z Użytkownikiem w zakresie niezbędnym do ustalenia przyczyn szkody wyrządzonej osobie, której dane dotyczą.</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W przypadku, gdy Tytani24 stosuje zatwierdzony kodeks postępowania, o którym mowa w art. 40 RODO lub zatwierdzony mechanizm certyfikacji, o którym mowa w art. 42 RODO, jest to wystarczające do wykazania zapewnienia gwarancji, o których mowa w ustępie poprzedzającym.</w:t>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Prawo kontroli</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Użytkownik posiada prawo kontroli właściwego przetwarzania przez Tytani24 powierzonych mu danych osobowych. Tytani24 na każdy pisemny wniosek Użytkownika zobowiązani są do udzielenia pisemnej informacji dotyczącej przetwarzania powierzonych im danych osobowych, w terminie 5 Dni Roboczych od dnia otrzymania stosownego wniosku.</w:t>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Tytani24 umożliwiają Użytkownikowi lub upoważnionemu przez niego audytorowi przeprowadzenie audytów, w tym inspekcji, i zobowiązuję się współpracować z nim w zakresie dotyczącym Usług świadczonych na podstawie Regulaminu. Użytkownik, pod sankcją odmowy prawa do przeprowadzenia audytu, zobowiązuje się, że on sam lub upoważniony audytor nie będzie podmiotem prowadzącym pośrednio lub bezpośrednio działalność konkurencyjną w stosunku do działalności prowadzonej przez Tytani24. Ewentualne czynności kontrolne będą prowadzone na koszt i ryzyko Użytkownika oraz z pod warunkiem zawarcia odrębnej umowy w zakresie ochrony tajemnicy przedsiębiorstwa.</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Termin przeprowadzenia kontroli zostanie ustalony z Tytani24, jednak kontrola nie może odbyć się wcześniej niż 5 Dni Roboczych od dnia przekazania Tytani24 żądania na piśmie.</w:t>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Tytani24 niezwłocznie informuje Użytkownika, jeśli wydane im polecenie, w oparciu o które prowadzona jest kontrola lub audyt, stanowi naruszenie RODO lub innych powszechnie obowiązujących przepisów.</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Po przeprowadzonym audycie przedstawiciel Użytkownika lub upoważniony przez Użytkownika przedstawiciel audytora sporządza protokół pokontrolny, który podpisują przedstawiciele obu Stron.</w:t>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Koszty związane z przeprowadzeniem audytu ponosi podmiot, który zlecił przeprowadzenie audytu, bez prawa do żądania zwrotu takich kosztów ani zapłaty dodatkowego wynagrodzenia.</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Transfer danych osobowych do państw trzecich</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Tytani24 nie mogą przekazywać (transferować) danych osobowych do państwa trzeciego, które znajduje się poza Europejskim Obszarem Gospodarczym (dalej również: „</w:t>
      </w:r>
      <w:r w:rsidDel="00000000" w:rsidR="00000000" w:rsidRPr="00000000">
        <w:rPr>
          <w:rFonts w:ascii="Times New Roman" w:cs="Times New Roman" w:eastAsia="Times New Roman" w:hAnsi="Times New Roman"/>
          <w:b w:val="1"/>
          <w:rtl w:val="0"/>
        </w:rPr>
        <w:t xml:space="preserve">EOG</w:t>
      </w:r>
      <w:r w:rsidDel="00000000" w:rsidR="00000000" w:rsidRPr="00000000">
        <w:rPr>
          <w:rFonts w:ascii="Times New Roman" w:cs="Times New Roman" w:eastAsia="Times New Roman" w:hAnsi="Times New Roman"/>
          <w:rtl w:val="0"/>
        </w:rPr>
        <w:t xml:space="preserve">”), chyba że Użytkownik udzielił uprzedniej zgody zezwalającej na taki transfer.</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Jeśli Użytkownik udzieli Tytani24 uprzedniej zgody na przekazanie danych osobowych do państwa trzeciego, Tytani24 mogą dokonać transferu tych danych osobowych tylko wtedy, gdy:</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państwo docelowe zapewnia adekwatny poziom ochrony danych osobowych do tego, który obowiązuje w Unii Europejskiej; lub</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Użytkownik i Tytani24 lub Podprocesor zawarli umowę w oparciu o standardowe klauzule umowne lub wdrożyli inny mechanizm, który zgodnie z przepisami prawa legalizuje transfer danych do państwa trzeciego.</w:t>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Czas trwania Umowy</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Powierzenie trwa przez okres świadczenia Usług na podstawie Regulaminu, z zastrzeżeniem § 3 ust. 6 Regulaminu. W celu uniknięcia wątpliwości, zakończenie świadczenia Usług na podstawie Regulaminu skutkuje rozwiązaniem Umowy.</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Po zakończeniu świadczenia Usług, Tytani24 ma obowiązek usunąć lub zwrócić Użytkownikowi – zależnie od jego decyzji– wszelkie dane osobowe, które zostały mu powierzone, jak również usunąć wszelkie ich istniejące kopie, chyba że powszechnie obowiązujące przepisy nakazują przechowywanie tych danych osobowych.</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W przypadku wstrzymaniu świadczenia Usług na podstawie Regulaminu lub rezygnacji Użytkownika z dalszego świadczenia Usług przez Tytani24, wszelkie dane, pliki i informacje Użytkownika, w tym przechowywane przez Użytkownika dane osobowe, będą przechowywane przez Tytani24 w archiwum przez okres nie dłuższy niż 90 dni od dnia wstrzymania świadczenia Usług. Po upływie tego terminu, wszelkie dane Użytkownika, w tym przechowywane przez niego dane osobowe zostaną bezpowrotnie usunięte a ich przywrócenie, w tym na żądanie Użytkownika, nie będzie możliwe. Tytani24 nie ponoszą żadnej odpowiedzialności za skutki usunięcia danych zgodnie z Regulaminem.</w:t>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OdpowiedzialnośĆ</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Tytani24 odpowiadają za szkody spowodowane przetwarzaniem danych osobowych w sposób naruszający przepisy RODO lub inne powszechnie obowiązujące przepisy prawa.</w:t>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W przypadku, gdy za szkodę spowodowaną przetwarzaniem odpowiadają zarówno Użytkownik, jak i Tytani24, ponoszą oni odpowiedzialność solidarną za całą szkodę.</w:t>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W przypadku, gdy Tytani24 zapłacili odszkodowanie za całą wyrządzoną szkodę spowodowaną przetwarzaniem, mają prawo żądania od Użytkownika zwrotu całości lub części odszkodowania odpowiadającej szkody, za którą ponosi on odpowiedzialność.</w:t>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Postanowienia końcowe</w:t>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Niniejsza Umowa podlega prawu polskiemu. Umowa została sporządzona w dwóch egzemplarzach, po jednym dla każdej Strony.</w:t>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W sprawach, które nie zostały uregulowane Umową, znajdują zastosowanie odpowiednie przepisy Regulaminu oraz przepisy Kodeksu cywilnego, RODO oraz innych obowiązujących przepisów z zakresu ochrony danych osobowych.</w:t>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Zmiany Umowy są możliwe wyłącznie w formie pisemnej pod rygorem nieważności, z zastrzeżeniem sytuacji, w których Umowa wprost przewiduje inną formę dokonywania zmian.</w:t>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Zgodnie z Regulaminem wszelkie spory w związku z niniejszą Umową zostaną poddane pod rozstrzygnięcie sądu powszechnego miejscowo właściwego ze względu na siedzibę Tytani24.</w:t>
      </w:r>
    </w:p>
    <w:tbl>
      <w:tblPr>
        <w:tblStyle w:val="Table1"/>
        <w:tblW w:w="894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50"/>
        <w:gridCol w:w="4890"/>
        <w:tblGridChange w:id="0">
          <w:tblGrid>
            <w:gridCol w:w="4050"/>
            <w:gridCol w:w="4890"/>
          </w:tblGrid>
        </w:tblGridChange>
      </w:tblGrid>
      <w:tr>
        <w:trPr>
          <w:trHeight w:val="460"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imieniu Użytkownika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imieniu Tytani24a</w:t>
            </w:r>
          </w:p>
        </w:tc>
      </w:tr>
      <w:tr>
        <w:trPr>
          <w:trHeight w:val="1460"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w:t>
            </w:r>
          </w:p>
          <w:p w:rsidR="00000000" w:rsidDel="00000000" w:rsidP="00000000" w:rsidRDefault="00000000" w:rsidRPr="00000000" w14:paraId="0000005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highlight w:val="yellow"/>
                <w:rtl w:val="0"/>
              </w:rPr>
              <w:t xml:space="preserve">__</w:t>
            </w:r>
            <w:r w:rsidDel="00000000" w:rsidR="00000000" w:rsidRPr="00000000">
              <w:rPr>
                <w:rFonts w:ascii="Times New Roman" w:cs="Times New Roman" w:eastAsia="Times New Roman" w:hAnsi="Times New Roman"/>
                <w:b w:val="1"/>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w:t>
            </w:r>
          </w:p>
          <w:p w:rsidR="00000000" w:rsidDel="00000000" w:rsidP="00000000" w:rsidRDefault="00000000" w:rsidRPr="00000000" w14:paraId="0000005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highlight w:val="yellow"/>
                <w:rtl w:val="0"/>
              </w:rPr>
              <w:t xml:space="preserve">__</w:t>
            </w:r>
            <w:r w:rsidDel="00000000" w:rsidR="00000000" w:rsidRPr="00000000">
              <w:rPr>
                <w:rFonts w:ascii="Times New Roman" w:cs="Times New Roman" w:eastAsia="Times New Roman" w:hAnsi="Times New Roman"/>
                <w:b w:val="1"/>
                <w:rtl w:val="0"/>
              </w:rPr>
              <w:t xml:space="preserve">]</w:t>
            </w:r>
          </w:p>
        </w:tc>
      </w:tr>
    </w:tbl>
    <w:p w:rsidR="00000000" w:rsidDel="00000000" w:rsidP="00000000" w:rsidRDefault="00000000" w:rsidRPr="00000000" w14:paraId="0000005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F">
      <w:pPr>
        <w:spacing w:after="200"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6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ZAŁĄCZNIK NR 1</w:t>
      </w:r>
    </w:p>
    <w:p w:rsidR="00000000" w:rsidDel="00000000" w:rsidP="00000000" w:rsidRDefault="00000000" w:rsidRPr="00000000" w14:paraId="0000006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ZAKRES i KATEGORIE PRZETWARZANIA</w:t>
      </w:r>
    </w:p>
    <w:p w:rsidR="00000000" w:rsidDel="00000000" w:rsidP="00000000" w:rsidRDefault="00000000" w:rsidRPr="00000000" w14:paraId="0000006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bl>
      <w:tblPr>
        <w:tblStyle w:val="Table2"/>
        <w:tblW w:w="903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51.5497553017944"/>
        <w:gridCol w:w="2681.011419249592"/>
        <w:gridCol w:w="3697.438825448614"/>
        <w:tblGridChange w:id="0">
          <w:tblGrid>
            <w:gridCol w:w="2651.5497553017944"/>
            <w:gridCol w:w="2681.011419249592"/>
            <w:gridCol w:w="3697.438825448614"/>
          </w:tblGrid>
        </w:tblGridChange>
      </w:tblGrid>
      <w:tr>
        <w:trPr>
          <w:trHeight w:val="700" w:hRule="atLeast"/>
        </w:trPr>
        <w:tc>
          <w:tcPr>
            <w:tcBorders>
              <w:top w:color="666666" w:space="0" w:sz="8" w:val="single"/>
              <w:left w:color="666666" w:space="0" w:sz="8" w:val="single"/>
              <w:bottom w:color="666666" w:space="0" w:sz="12"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Kategoria osób, których dane dotyczą</w:t>
            </w:r>
          </w:p>
        </w:tc>
        <w:tc>
          <w:tcPr>
            <w:tcBorders>
              <w:top w:color="666666" w:space="0" w:sz="8" w:val="single"/>
              <w:left w:color="000000" w:space="0" w:sz="0" w:val="nil"/>
              <w:bottom w:color="666666" w:space="0" w:sz="12"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Rodzaj danych osobowych</w:t>
            </w:r>
          </w:p>
        </w:tc>
        <w:tc>
          <w:tcPr>
            <w:tcBorders>
              <w:top w:color="666666" w:space="0" w:sz="8" w:val="single"/>
              <w:left w:color="000000" w:space="0" w:sz="0" w:val="nil"/>
              <w:bottom w:color="666666" w:space="0" w:sz="12"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operacje przetwarzania</w:t>
            </w:r>
          </w:p>
        </w:tc>
      </w:tr>
      <w:tr>
        <w:trPr>
          <w:trHeight w:val="1100" w:hRule="atLeast"/>
        </w:trPr>
        <w:tc>
          <w:tcPr>
            <w:tcBorders>
              <w:top w:color="000000" w:space="0" w:sz="0" w:val="nil"/>
              <w:left w:color="666666" w:space="0" w:sz="8" w:val="single"/>
              <w:bottom w:color="666666" w:space="0" w:sz="8" w:val="single"/>
              <w:right w:color="666666"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6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tcBorders>
              <w:top w:color="000000" w:space="0" w:sz="0" w:val="nil"/>
              <w:left w:color="000000" w:space="0" w:sz="0" w:val="nil"/>
              <w:bottom w:color="666666" w:space="0" w:sz="8" w:val="single"/>
              <w:right w:color="666666"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666666" w:space="0" w:sz="8" w:val="single"/>
              <w:right w:color="666666"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69">
      <w:pPr>
        <w:rPr>
          <w:rFonts w:ascii="Times New Roman" w:cs="Times New Roman" w:eastAsia="Times New Roman" w:hAnsi="Times New Roman"/>
          <w:color w:val="555555"/>
          <w:highlight w:val="white"/>
        </w:rPr>
      </w:pPr>
      <w:r w:rsidDel="00000000" w:rsidR="00000000" w:rsidRPr="00000000">
        <w:rPr>
          <w:rFonts w:ascii="Times New Roman" w:cs="Times New Roman" w:eastAsia="Times New Roman" w:hAnsi="Times New Roman"/>
          <w:color w:val="555555"/>
          <w:highlight w:val="white"/>
          <w:rtl w:val="0"/>
        </w:rPr>
        <w:t xml:space="preserve"> </w:t>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9">
      <w:pPr>
        <w:spacing w:after="200"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[SM1]</w:t>
      </w:r>
      <w:r w:rsidDel="00000000" w:rsidR="00000000" w:rsidRPr="00000000">
        <w:rPr>
          <w:rFonts w:ascii="Times New Roman" w:cs="Times New Roman" w:eastAsia="Times New Roman" w:hAnsi="Times New Roman"/>
          <w:rtl w:val="0"/>
        </w:rPr>
        <w:t xml:space="preserve">Dla podmiotów wpisanych do KRS</w:t>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[SM2]</w:t>
      </w:r>
      <w:r w:rsidDel="00000000" w:rsidR="00000000" w:rsidRPr="00000000">
        <w:rPr>
          <w:rFonts w:ascii="Times New Roman" w:cs="Times New Roman" w:eastAsia="Times New Roman" w:hAnsi="Times New Roman"/>
          <w:rtl w:val="0"/>
        </w:rPr>
        <w:t xml:space="preserve">Dla podmiotów prowadzących jednoosobową działalność gospodarczą.</w:t>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[DZP3]</w:t>
      </w:r>
      <w:r w:rsidDel="00000000" w:rsidR="00000000" w:rsidRPr="00000000">
        <w:rPr>
          <w:rFonts w:ascii="Times New Roman" w:cs="Times New Roman" w:eastAsia="Times New Roman" w:hAnsi="Times New Roman"/>
          <w:rtl w:val="0"/>
        </w:rPr>
        <w:t xml:space="preserve">Do potiwerdzenia </w:t>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